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4E" w:rsidRPr="00382DAE" w:rsidRDefault="0051194E" w:rsidP="0051194E">
      <w:pPr>
        <w:tabs>
          <w:tab w:val="left" w:pos="6086"/>
        </w:tabs>
        <w:ind w:firstLine="570"/>
        <w:jc w:val="center"/>
        <w:rPr>
          <w:rFonts w:ascii="仿宋_GB2312" w:eastAsia="仿宋_GB2312" w:hAnsi="仿宋"/>
          <w:sz w:val="30"/>
          <w:szCs w:val="30"/>
        </w:rPr>
      </w:pPr>
      <w:r w:rsidRPr="00382DAE">
        <w:rPr>
          <w:rFonts w:ascii="仿宋_GB2312" w:eastAsia="仿宋_GB2312" w:hAnsi="仿宋" w:hint="eastAsia"/>
          <w:sz w:val="30"/>
          <w:szCs w:val="30"/>
        </w:rPr>
        <w:t>附件：广东省软件和集成电路设计企业核查系统操作说明</w:t>
      </w:r>
    </w:p>
    <w:p w:rsidR="0051194E" w:rsidRDefault="0051194E" w:rsidP="0051194E">
      <w:pPr>
        <w:rPr>
          <w:rFonts w:ascii="仿宋_GB2312" w:eastAsia="仿宋_GB2312" w:hAnsi="仿宋"/>
          <w:sz w:val="30"/>
          <w:szCs w:val="30"/>
        </w:rPr>
      </w:pPr>
    </w:p>
    <w:p w:rsidR="0051194E" w:rsidRPr="00382DAE" w:rsidRDefault="0051194E" w:rsidP="0051194E">
      <w:pPr>
        <w:jc w:val="left"/>
        <w:rPr>
          <w:rFonts w:ascii="仿宋_GB2312" w:eastAsia="仿宋_GB2312" w:hAnsi="仿宋"/>
          <w:sz w:val="30"/>
          <w:szCs w:val="30"/>
        </w:rPr>
      </w:pPr>
      <w:r w:rsidRPr="00382DAE">
        <w:rPr>
          <w:rFonts w:ascii="仿宋_GB2312" w:eastAsia="仿宋_GB2312" w:hAnsi="仿宋" w:hint="eastAsia"/>
          <w:sz w:val="30"/>
          <w:szCs w:val="30"/>
        </w:rPr>
        <w:t>一、系统登录</w:t>
      </w:r>
    </w:p>
    <w:p w:rsidR="0051194E" w:rsidRPr="00382DAE" w:rsidRDefault="0051194E" w:rsidP="0051194E">
      <w:pPr>
        <w:jc w:val="left"/>
        <w:rPr>
          <w:rFonts w:ascii="仿宋_GB2312" w:eastAsia="仿宋_GB2312" w:hAnsi="仿宋"/>
          <w:sz w:val="30"/>
          <w:szCs w:val="30"/>
        </w:rPr>
      </w:pPr>
      <w:r w:rsidRPr="00382DAE">
        <w:rPr>
          <w:rFonts w:ascii="仿宋_GB2312" w:eastAsia="仿宋_GB2312" w:hAnsi="仿宋" w:hint="eastAsia"/>
          <w:sz w:val="30"/>
          <w:szCs w:val="30"/>
        </w:rPr>
        <w:t>（一）网址：</w:t>
      </w:r>
      <w:hyperlink r:id="rId6" w:history="1">
        <w:r w:rsidRPr="00382DAE">
          <w:rPr>
            <w:rFonts w:ascii="仿宋_GB2312" w:eastAsia="仿宋_GB2312" w:hAnsi="仿宋"/>
            <w:sz w:val="30"/>
            <w:szCs w:val="30"/>
          </w:rPr>
          <w:t>http://183.63.173.2:7070/jxw/</w:t>
        </w:r>
      </w:hyperlink>
    </w:p>
    <w:p w:rsidR="0051194E" w:rsidRPr="00382DAE" w:rsidRDefault="0051194E" w:rsidP="0051194E">
      <w:pPr>
        <w:jc w:val="left"/>
        <w:rPr>
          <w:rFonts w:ascii="仿宋_GB2312" w:eastAsia="仿宋_GB2312" w:hAnsi="仿宋"/>
          <w:sz w:val="30"/>
          <w:szCs w:val="30"/>
        </w:rPr>
      </w:pPr>
      <w:r w:rsidRPr="00382DAE">
        <w:rPr>
          <w:rFonts w:ascii="仿宋_GB2312" w:eastAsia="仿宋_GB2312" w:hAnsi="仿宋" w:hint="eastAsia"/>
          <w:sz w:val="30"/>
          <w:szCs w:val="30"/>
        </w:rPr>
        <w:t>（二）系统登录账号：组织机构代码或统一社会信用代码（未注册企业使用组织机构代码或统一社会信用代码注册账号）</w:t>
      </w:r>
    </w:p>
    <w:p w:rsidR="0051194E" w:rsidRPr="00382DAE" w:rsidRDefault="0051194E" w:rsidP="0051194E">
      <w:pPr>
        <w:jc w:val="left"/>
        <w:rPr>
          <w:rFonts w:ascii="仿宋_GB2312" w:eastAsia="仿宋_GB2312" w:hAnsi="仿宋"/>
          <w:sz w:val="30"/>
          <w:szCs w:val="30"/>
        </w:rPr>
      </w:pPr>
      <w:r w:rsidRPr="00382DAE">
        <w:rPr>
          <w:rFonts w:ascii="仿宋_GB2312" w:eastAsia="仿宋_GB2312" w:hAnsi="仿宋" w:hint="eastAsia"/>
          <w:sz w:val="30"/>
          <w:szCs w:val="30"/>
        </w:rPr>
        <w:t>（三）系统登录密码：自行设置</w:t>
      </w:r>
    </w:p>
    <w:p w:rsidR="0051194E" w:rsidRDefault="0051194E" w:rsidP="0051194E">
      <w:pPr>
        <w:jc w:val="left"/>
        <w:rPr>
          <w:rFonts w:ascii="仿宋_GB2312" w:eastAsia="仿宋_GB2312" w:hAnsi="仿宋" w:hint="eastAsia"/>
          <w:sz w:val="30"/>
          <w:szCs w:val="30"/>
        </w:rPr>
      </w:pPr>
      <w:r w:rsidRPr="00382DAE">
        <w:rPr>
          <w:rFonts w:ascii="仿宋_GB2312" w:eastAsia="仿宋_GB2312" w:hAnsi="仿宋" w:hint="eastAsia"/>
          <w:sz w:val="30"/>
          <w:szCs w:val="30"/>
        </w:rPr>
        <w:t>（四）使用浏览器：</w:t>
      </w:r>
      <w:r w:rsidRPr="00382DAE">
        <w:rPr>
          <w:rFonts w:ascii="仿宋_GB2312" w:eastAsia="仿宋_GB2312" w:hAnsi="仿宋"/>
          <w:sz w:val="30"/>
          <w:szCs w:val="30"/>
        </w:rPr>
        <w:t>360</w:t>
      </w:r>
      <w:r w:rsidRPr="00382DAE">
        <w:rPr>
          <w:rFonts w:ascii="仿宋_GB2312" w:eastAsia="仿宋_GB2312" w:hAnsi="仿宋" w:hint="eastAsia"/>
          <w:sz w:val="30"/>
          <w:szCs w:val="30"/>
        </w:rPr>
        <w:t>极速、</w:t>
      </w:r>
      <w:r w:rsidRPr="00382DAE">
        <w:rPr>
          <w:rFonts w:ascii="仿宋_GB2312" w:eastAsia="仿宋_GB2312" w:hAnsi="仿宋"/>
          <w:sz w:val="30"/>
          <w:szCs w:val="30"/>
        </w:rPr>
        <w:t>IE10</w:t>
      </w:r>
      <w:r w:rsidRPr="00382DAE">
        <w:rPr>
          <w:rFonts w:ascii="仿宋_GB2312" w:eastAsia="仿宋_GB2312" w:hAnsi="仿宋" w:hint="eastAsia"/>
          <w:sz w:val="30"/>
          <w:szCs w:val="30"/>
        </w:rPr>
        <w:t>以上、谷歌、其他极速版本的浏览器</w:t>
      </w:r>
    </w:p>
    <w:p w:rsidR="0051194E" w:rsidRPr="00382DAE" w:rsidRDefault="0051194E" w:rsidP="0051194E">
      <w:pPr>
        <w:jc w:val="left"/>
        <w:rPr>
          <w:rFonts w:ascii="仿宋_GB2312" w:eastAsia="仿宋_GB2312" w:hAnsi="仿宋"/>
          <w:sz w:val="30"/>
          <w:szCs w:val="30"/>
        </w:rPr>
      </w:pPr>
    </w:p>
    <w:p w:rsidR="0051194E" w:rsidRPr="00382DAE" w:rsidRDefault="0051194E" w:rsidP="0051194E">
      <w:pPr>
        <w:jc w:val="left"/>
        <w:rPr>
          <w:rFonts w:ascii="仿宋_GB2312" w:eastAsia="仿宋_GB2312" w:hAnsi="仿宋"/>
          <w:sz w:val="30"/>
          <w:szCs w:val="30"/>
        </w:rPr>
      </w:pPr>
      <w:r w:rsidRPr="00382DAE">
        <w:rPr>
          <w:rFonts w:ascii="仿宋_GB2312" w:eastAsia="仿宋_GB2312" w:hAnsi="仿宋" w:hint="eastAsia"/>
          <w:sz w:val="30"/>
          <w:szCs w:val="30"/>
        </w:rPr>
        <w:t>二、核查流程启动及材料填报</w:t>
      </w:r>
    </w:p>
    <w:p w:rsidR="0051194E" w:rsidRPr="00382DAE" w:rsidRDefault="0051194E" w:rsidP="0051194E">
      <w:pPr>
        <w:jc w:val="left"/>
        <w:rPr>
          <w:rFonts w:ascii="仿宋_GB2312" w:eastAsia="仿宋_GB2312" w:hAnsi="仿宋"/>
          <w:sz w:val="30"/>
          <w:szCs w:val="30"/>
        </w:rPr>
      </w:pPr>
      <w:r w:rsidRPr="00382DAE">
        <w:rPr>
          <w:rFonts w:ascii="仿宋_GB2312" w:eastAsia="仿宋_GB2312" w:hAnsi="仿宋" w:hint="eastAsia"/>
          <w:sz w:val="30"/>
          <w:szCs w:val="30"/>
        </w:rPr>
        <w:t>（一）企业启动核查</w:t>
      </w:r>
    </w:p>
    <w:p w:rsidR="0051194E" w:rsidRPr="00382DAE" w:rsidRDefault="0051194E" w:rsidP="0051194E">
      <w:pPr>
        <w:jc w:val="left"/>
        <w:rPr>
          <w:rFonts w:ascii="仿宋_GB2312" w:eastAsia="仿宋_GB2312" w:hAnsi="仿宋"/>
          <w:sz w:val="30"/>
          <w:szCs w:val="30"/>
        </w:rPr>
      </w:pPr>
      <w:r w:rsidRPr="00382DAE">
        <w:rPr>
          <w:rFonts w:ascii="仿宋_GB2312" w:eastAsia="仿宋_GB2312" w:hAnsi="仿宋" w:hint="eastAsia"/>
          <w:sz w:val="30"/>
          <w:szCs w:val="30"/>
        </w:rPr>
        <w:t>企业登录系统后，在“我的待办”中有企业退税核查通知，点击通知上“启动核查”创建核查工单。</w:t>
      </w:r>
    </w:p>
    <w:p w:rsidR="0051194E" w:rsidRPr="00382DAE" w:rsidRDefault="0051194E" w:rsidP="0051194E">
      <w:pPr>
        <w:jc w:val="left"/>
        <w:rPr>
          <w:rFonts w:ascii="仿宋_GB2312" w:eastAsia="仿宋_GB2312" w:hAnsi="仿宋"/>
          <w:sz w:val="30"/>
          <w:szCs w:val="30"/>
        </w:rPr>
      </w:pPr>
      <w:r w:rsidRPr="00382DAE">
        <w:rPr>
          <w:rFonts w:ascii="仿宋_GB2312" w:eastAsia="仿宋_GB2312" w:hAnsi="仿宋" w:hint="eastAsia"/>
          <w:sz w:val="30"/>
          <w:szCs w:val="30"/>
        </w:rPr>
        <w:t>（二）企业填报资料</w:t>
      </w:r>
    </w:p>
    <w:p w:rsidR="0051194E" w:rsidRPr="00382DAE" w:rsidRDefault="0051194E" w:rsidP="0051194E">
      <w:pPr>
        <w:jc w:val="left"/>
        <w:rPr>
          <w:rFonts w:ascii="仿宋_GB2312" w:eastAsia="仿宋_GB2312" w:hAnsi="仿宋"/>
          <w:sz w:val="30"/>
          <w:szCs w:val="30"/>
        </w:rPr>
      </w:pPr>
      <w:r w:rsidRPr="00382DAE">
        <w:rPr>
          <w:rFonts w:ascii="仿宋_GB2312" w:eastAsia="仿宋_GB2312" w:hAnsi="仿宋" w:hint="eastAsia"/>
          <w:sz w:val="30"/>
          <w:szCs w:val="30"/>
        </w:rPr>
        <w:t>企业根据核查系统提示，填写相应表格，查询和提交核查过程中需要补充提交的材料。其中，企业向税务部门申报享受税收优惠政策提供的备案材料，已导入核查系统，无需重复提交。</w:t>
      </w:r>
    </w:p>
    <w:p w:rsidR="0051194E" w:rsidRPr="00382DAE" w:rsidRDefault="0051194E" w:rsidP="0051194E">
      <w:pPr>
        <w:jc w:val="left"/>
        <w:rPr>
          <w:rFonts w:ascii="仿宋_GB2312" w:eastAsia="仿宋_GB2312" w:hAnsi="仿宋"/>
          <w:sz w:val="30"/>
          <w:szCs w:val="30"/>
        </w:rPr>
      </w:pPr>
      <w:r w:rsidRPr="00382DAE">
        <w:rPr>
          <w:rFonts w:ascii="仿宋_GB2312" w:eastAsia="仿宋_GB2312" w:hAnsi="仿宋" w:hint="eastAsia"/>
          <w:sz w:val="30"/>
          <w:szCs w:val="30"/>
        </w:rPr>
        <w:t>（三）企业须补充提交材料清单：</w:t>
      </w:r>
    </w:p>
    <w:p w:rsidR="0051194E" w:rsidRPr="00382DAE" w:rsidRDefault="0051194E" w:rsidP="0051194E">
      <w:pPr>
        <w:jc w:val="left"/>
        <w:rPr>
          <w:rFonts w:ascii="仿宋_GB2312" w:eastAsia="仿宋_GB2312" w:hAnsi="仿宋"/>
          <w:sz w:val="30"/>
          <w:szCs w:val="30"/>
        </w:rPr>
      </w:pPr>
      <w:r w:rsidRPr="00382DAE">
        <w:rPr>
          <w:rFonts w:ascii="仿宋_GB2312" w:eastAsia="仿宋_GB2312" w:hAnsi="仿宋"/>
          <w:sz w:val="30"/>
          <w:szCs w:val="30"/>
        </w:rPr>
        <w:t>1</w:t>
      </w:r>
      <w:r w:rsidRPr="00382DAE">
        <w:rPr>
          <w:rFonts w:ascii="仿宋_GB2312" w:eastAsia="仿宋_GB2312" w:hAnsi="仿宋" w:hint="eastAsia"/>
          <w:sz w:val="30"/>
          <w:szCs w:val="30"/>
        </w:rPr>
        <w:t>、企业法人营业执照副本复印件</w:t>
      </w:r>
    </w:p>
    <w:p w:rsidR="0051194E" w:rsidRPr="00382DAE" w:rsidRDefault="0051194E" w:rsidP="0051194E">
      <w:pPr>
        <w:jc w:val="left"/>
        <w:rPr>
          <w:rFonts w:ascii="仿宋_GB2312" w:eastAsia="仿宋_GB2312" w:hAnsi="仿宋"/>
          <w:sz w:val="30"/>
          <w:szCs w:val="30"/>
        </w:rPr>
      </w:pPr>
      <w:r w:rsidRPr="00382DAE">
        <w:rPr>
          <w:rFonts w:ascii="仿宋_GB2312" w:eastAsia="仿宋_GB2312" w:hAnsi="仿宋"/>
          <w:sz w:val="30"/>
          <w:szCs w:val="30"/>
        </w:rPr>
        <w:t>2</w:t>
      </w:r>
      <w:r w:rsidRPr="00382DAE">
        <w:rPr>
          <w:rFonts w:ascii="仿宋_GB2312" w:eastAsia="仿宋_GB2312" w:hAnsi="仿宋" w:hint="eastAsia"/>
          <w:sz w:val="30"/>
          <w:szCs w:val="30"/>
        </w:rPr>
        <w:t>、与主要客户签订的一至两份代表性的软件产品销售合同或技术服务合同对应的发票复印件</w:t>
      </w:r>
    </w:p>
    <w:p w:rsidR="0051194E" w:rsidRPr="00382DAE" w:rsidRDefault="0051194E" w:rsidP="0051194E">
      <w:pPr>
        <w:jc w:val="left"/>
        <w:rPr>
          <w:rFonts w:ascii="仿宋_GB2312" w:eastAsia="仿宋_GB2312" w:hAnsi="仿宋"/>
          <w:sz w:val="30"/>
          <w:szCs w:val="30"/>
        </w:rPr>
      </w:pPr>
      <w:r w:rsidRPr="00382DAE">
        <w:rPr>
          <w:rFonts w:ascii="仿宋_GB2312" w:eastAsia="仿宋_GB2312" w:hAnsi="仿宋"/>
          <w:sz w:val="30"/>
          <w:szCs w:val="30"/>
        </w:rPr>
        <w:lastRenderedPageBreak/>
        <w:t>3</w:t>
      </w:r>
      <w:r w:rsidRPr="00382DAE">
        <w:rPr>
          <w:rFonts w:ascii="仿宋_GB2312" w:eastAsia="仿宋_GB2312" w:hAnsi="仿宋" w:hint="eastAsia"/>
          <w:sz w:val="30"/>
          <w:szCs w:val="30"/>
        </w:rPr>
        <w:t>、自成立年度起所有年度汇算清缴报告主表复印件</w:t>
      </w:r>
    </w:p>
    <w:p w:rsidR="0051194E" w:rsidRPr="001E096A" w:rsidRDefault="0051194E" w:rsidP="0051194E">
      <w:pPr>
        <w:widowControl/>
        <w:shd w:val="clear" w:color="auto" w:fill="FFFFFF"/>
        <w:spacing w:line="700" w:lineRule="exact"/>
        <w:jc w:val="left"/>
        <w:rPr>
          <w:rFonts w:ascii="宋体" w:hAnsi="宋体" w:cs="黑体" w:hint="eastAsia"/>
          <w:bCs/>
          <w:color w:val="333333"/>
          <w:w w:val="90"/>
          <w:kern w:val="0"/>
          <w:sz w:val="44"/>
          <w:szCs w:val="44"/>
        </w:rPr>
      </w:pPr>
      <w:r w:rsidRPr="00382DAE">
        <w:rPr>
          <w:rFonts w:ascii="仿宋_GB2312" w:eastAsia="仿宋_GB2312" w:hAnsi="仿宋"/>
          <w:sz w:val="30"/>
          <w:szCs w:val="30"/>
        </w:rPr>
        <w:t>4</w:t>
      </w:r>
      <w:r w:rsidRPr="00382DAE">
        <w:rPr>
          <w:rFonts w:ascii="仿宋_GB2312" w:eastAsia="仿宋_GB2312" w:hAnsi="仿宋" w:hint="eastAsia"/>
          <w:sz w:val="30"/>
          <w:szCs w:val="30"/>
        </w:rPr>
        <w:t>、企业法人代表人对所提交材料的真实性、准确性以及汇算清缴年度未发生重大安全、质量事故或严重环境违法行为的《软件企业承诺书》或《集成电路设计企业承诺书》。</w:t>
      </w:r>
    </w:p>
    <w:p w:rsidR="00F86352" w:rsidRPr="0051194E" w:rsidRDefault="00F86352">
      <w:bookmarkStart w:id="0" w:name="_GoBack"/>
      <w:bookmarkEnd w:id="0"/>
    </w:p>
    <w:sectPr w:rsidR="00F86352" w:rsidRPr="0051194E" w:rsidSect="003D5AD6">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AE1" w:rsidRDefault="00DA6AE1" w:rsidP="0051194E">
      <w:r>
        <w:separator/>
      </w:r>
    </w:p>
  </w:endnote>
  <w:endnote w:type="continuationSeparator" w:id="0">
    <w:p w:rsidR="00DA6AE1" w:rsidRDefault="00DA6AE1" w:rsidP="0051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AE1" w:rsidRDefault="00DA6AE1" w:rsidP="0051194E">
      <w:r>
        <w:separator/>
      </w:r>
    </w:p>
  </w:footnote>
  <w:footnote w:type="continuationSeparator" w:id="0">
    <w:p w:rsidR="00DA6AE1" w:rsidRDefault="00DA6AE1" w:rsidP="00511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23"/>
    <w:rsid w:val="00242C23"/>
    <w:rsid w:val="0051194E"/>
    <w:rsid w:val="00DA6AE1"/>
    <w:rsid w:val="00F8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D917A2-9BA8-439B-B749-6728D5F3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94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9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1194E"/>
    <w:rPr>
      <w:sz w:val="18"/>
      <w:szCs w:val="18"/>
    </w:rPr>
  </w:style>
  <w:style w:type="paragraph" w:styleId="a4">
    <w:name w:val="footer"/>
    <w:basedOn w:val="a"/>
    <w:link w:val="Char0"/>
    <w:uiPriority w:val="99"/>
    <w:unhideWhenUsed/>
    <w:rsid w:val="005119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119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83.63.173.2:7070/jx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2</cp:revision>
  <dcterms:created xsi:type="dcterms:W3CDTF">2016-08-05T00:09:00Z</dcterms:created>
  <dcterms:modified xsi:type="dcterms:W3CDTF">2016-08-05T00:09:00Z</dcterms:modified>
</cp:coreProperties>
</file>