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D18" w:rsidRPr="00943368" w:rsidRDefault="00F26D18" w:rsidP="00F26D18">
      <w:pPr>
        <w:ind w:firstLineChars="0" w:firstLine="0"/>
        <w:jc w:val="center"/>
        <w:rPr>
          <w:b/>
          <w:sz w:val="36"/>
          <w:szCs w:val="36"/>
        </w:rPr>
      </w:pPr>
      <w:r w:rsidRPr="00943368">
        <w:rPr>
          <w:rFonts w:hint="eastAsia"/>
          <w:b/>
          <w:sz w:val="36"/>
          <w:szCs w:val="36"/>
        </w:rPr>
        <w:t>珠海市最佳软件技术创新产品申报分类</w:t>
      </w:r>
    </w:p>
    <w:p w:rsidR="00CC7EEF" w:rsidRPr="00943368" w:rsidRDefault="0054022B">
      <w:pPr>
        <w:pStyle w:val="4"/>
        <w:ind w:firstLine="562"/>
        <w:rPr>
          <w:rFonts w:ascii="仿宋_GB2312" w:eastAsia="仿宋_GB2312" w:hAnsi="宋体"/>
          <w:color w:val="000000"/>
          <w:sz w:val="30"/>
          <w:szCs w:val="30"/>
        </w:rPr>
      </w:pPr>
      <w:hyperlink w:anchor="_Toc17697" w:history="1">
        <w:r w:rsidR="00047B44" w:rsidRPr="00943368">
          <w:rPr>
            <w:rFonts w:ascii="仿宋_GB2312" w:eastAsia="仿宋_GB2312" w:hint="eastAsia"/>
            <w:sz w:val="30"/>
            <w:szCs w:val="30"/>
            <w:highlight w:val="yellow"/>
          </w:rPr>
          <w:t>1．高端软件</w:t>
        </w:r>
      </w:hyperlink>
      <w:r w:rsidR="00047B44" w:rsidRPr="00943368">
        <w:rPr>
          <w:rFonts w:ascii="仿宋_GB2312" w:eastAsia="仿宋_GB2312" w:hAnsi="宋体" w:hint="eastAsia"/>
          <w:color w:val="000000"/>
          <w:sz w:val="30"/>
          <w:szCs w:val="30"/>
          <w:highlight w:val="yellow"/>
        </w:rPr>
        <w:t>和</w:t>
      </w:r>
      <w:hyperlink w:anchor="_Toc17098" w:history="1">
        <w:r w:rsidR="00047B44" w:rsidRPr="00943368">
          <w:rPr>
            <w:rFonts w:ascii="仿宋_GB2312" w:eastAsia="仿宋_GB2312" w:hint="eastAsia"/>
            <w:sz w:val="30"/>
            <w:szCs w:val="30"/>
            <w:highlight w:val="yellow"/>
          </w:rPr>
          <w:t>软件服务</w:t>
        </w:r>
      </w:hyperlink>
    </w:p>
    <w:p w:rsidR="00CC7EEF" w:rsidRPr="00943368" w:rsidRDefault="00047B44">
      <w:pPr>
        <w:ind w:firstLine="600"/>
        <w:rPr>
          <w:color w:val="000000"/>
          <w:sz w:val="30"/>
          <w:szCs w:val="30"/>
        </w:rPr>
      </w:pPr>
      <w:r w:rsidRPr="00943368">
        <w:rPr>
          <w:rFonts w:hint="eastAsia"/>
          <w:bCs/>
          <w:color w:val="000000"/>
          <w:sz w:val="30"/>
          <w:szCs w:val="30"/>
        </w:rPr>
        <w:t>国产化高端软件产品。</w:t>
      </w:r>
      <w:r w:rsidRPr="00943368">
        <w:rPr>
          <w:rFonts w:hint="eastAsia"/>
          <w:color w:val="000000"/>
          <w:sz w:val="30"/>
          <w:szCs w:val="30"/>
        </w:rPr>
        <w:t>嵌入式操作系统、中间件、数据库等系统软件产品；网络协同办公系统与安全可靠公文系统等基础软件产品；工控安全、生产、仿真建模等工控软件；面向金融、航空、智能电网、轨道交通等</w:t>
      </w:r>
      <w:r w:rsidR="0075160D" w:rsidRPr="00943368">
        <w:rPr>
          <w:rFonts w:hint="eastAsia"/>
          <w:color w:val="000000"/>
          <w:sz w:val="30"/>
          <w:szCs w:val="30"/>
        </w:rPr>
        <w:t>领域</w:t>
      </w:r>
      <w:r w:rsidRPr="00943368">
        <w:rPr>
          <w:rFonts w:hint="eastAsia"/>
          <w:color w:val="000000"/>
          <w:sz w:val="30"/>
          <w:szCs w:val="30"/>
        </w:rPr>
        <w:t>的行业应用</w:t>
      </w:r>
      <w:r w:rsidR="00C23C6E" w:rsidRPr="00943368">
        <w:rPr>
          <w:rFonts w:hint="eastAsia"/>
          <w:color w:val="000000"/>
          <w:sz w:val="30"/>
          <w:szCs w:val="30"/>
        </w:rPr>
        <w:t>软</w:t>
      </w:r>
      <w:r w:rsidRPr="00943368">
        <w:rPr>
          <w:rFonts w:hint="eastAsia"/>
          <w:color w:val="000000"/>
          <w:sz w:val="30"/>
          <w:szCs w:val="30"/>
        </w:rPr>
        <w:t>件</w:t>
      </w:r>
      <w:bookmarkStart w:id="0" w:name="_GoBack"/>
      <w:bookmarkEnd w:id="0"/>
      <w:r w:rsidRPr="00943368">
        <w:rPr>
          <w:rFonts w:hint="eastAsia"/>
          <w:color w:val="000000"/>
          <w:sz w:val="30"/>
          <w:szCs w:val="30"/>
        </w:rPr>
        <w:t>；</w:t>
      </w:r>
    </w:p>
    <w:p w:rsidR="00CC7EEF" w:rsidRPr="00943368" w:rsidRDefault="00047B44">
      <w:pPr>
        <w:ind w:firstLine="600"/>
        <w:rPr>
          <w:color w:val="000000"/>
          <w:sz w:val="30"/>
          <w:szCs w:val="30"/>
        </w:rPr>
      </w:pPr>
      <w:r w:rsidRPr="00943368">
        <w:rPr>
          <w:rFonts w:hint="eastAsia"/>
          <w:color w:val="000000"/>
          <w:sz w:val="30"/>
          <w:szCs w:val="30"/>
        </w:rPr>
        <w:t>在线交易平台服务、在线交易支撑服务在内的电子商务技术服务，信息技术咨询、系统集成、运维服务、数据服务等。网络协同设计、设计资源共享、</w:t>
      </w:r>
      <w:proofErr w:type="gramStart"/>
      <w:r w:rsidRPr="00943368">
        <w:rPr>
          <w:rFonts w:hint="eastAsia"/>
          <w:color w:val="000000"/>
          <w:sz w:val="30"/>
          <w:szCs w:val="30"/>
        </w:rPr>
        <w:t>众包设计</w:t>
      </w:r>
      <w:proofErr w:type="gramEnd"/>
      <w:r w:rsidRPr="00943368">
        <w:rPr>
          <w:rFonts w:hint="eastAsia"/>
          <w:color w:val="000000"/>
          <w:sz w:val="30"/>
          <w:szCs w:val="30"/>
        </w:rPr>
        <w:t>等行业软件服务以及软件开发、软件测试、系统租赁与托管等信息技术运营服务;故障处理、性能优化、安全加固、检查测试、风险评估等运维服务;数字娱乐、数字媒体、数字出版等网络信息服务。</w:t>
      </w:r>
    </w:p>
    <w:p w:rsidR="00CC7EEF" w:rsidRPr="00943368" w:rsidRDefault="00CC7EEF">
      <w:pPr>
        <w:ind w:firstLine="600"/>
        <w:rPr>
          <w:color w:val="000000"/>
          <w:sz w:val="30"/>
          <w:szCs w:val="30"/>
        </w:rPr>
      </w:pPr>
    </w:p>
    <w:p w:rsidR="00CC7EEF" w:rsidRPr="00943368" w:rsidRDefault="0054022B">
      <w:pPr>
        <w:pStyle w:val="4"/>
        <w:ind w:firstLine="562"/>
        <w:rPr>
          <w:rFonts w:ascii="仿宋_GB2312" w:eastAsia="仿宋_GB2312" w:hAnsi="宋体"/>
          <w:color w:val="000000"/>
          <w:sz w:val="30"/>
          <w:szCs w:val="30"/>
        </w:rPr>
      </w:pPr>
      <w:hyperlink w:anchor="_Toc20447" w:history="1">
        <w:r w:rsidR="00047B44" w:rsidRPr="00943368">
          <w:rPr>
            <w:rFonts w:ascii="仿宋_GB2312" w:eastAsia="仿宋_GB2312" w:hAnsi="宋体" w:hint="eastAsia"/>
            <w:sz w:val="30"/>
            <w:szCs w:val="30"/>
            <w:highlight w:val="yellow"/>
          </w:rPr>
          <w:t>2</w:t>
        </w:r>
        <w:r w:rsidR="00047B44" w:rsidRPr="00943368">
          <w:rPr>
            <w:rFonts w:ascii="仿宋_GB2312" w:eastAsia="仿宋_GB2312" w:hint="eastAsia"/>
            <w:sz w:val="30"/>
            <w:szCs w:val="30"/>
            <w:highlight w:val="yellow"/>
          </w:rPr>
          <w:t>．集成电路</w:t>
        </w:r>
      </w:hyperlink>
    </w:p>
    <w:p w:rsidR="00CC7EEF" w:rsidRPr="00943368" w:rsidRDefault="00047B44">
      <w:pPr>
        <w:ind w:firstLine="600"/>
        <w:rPr>
          <w:color w:val="000000"/>
          <w:sz w:val="30"/>
          <w:szCs w:val="30"/>
        </w:rPr>
      </w:pPr>
      <w:r w:rsidRPr="00943368">
        <w:rPr>
          <w:rFonts w:hint="eastAsia"/>
          <w:color w:val="000000"/>
          <w:sz w:val="30"/>
          <w:szCs w:val="30"/>
        </w:rPr>
        <w:t>集成电路设计、集成电路封装测试、晶圆制造、材料设备等。</w:t>
      </w:r>
    </w:p>
    <w:p w:rsidR="00CC7EEF" w:rsidRPr="00943368" w:rsidRDefault="0054022B">
      <w:pPr>
        <w:pStyle w:val="4"/>
        <w:ind w:firstLine="562"/>
        <w:rPr>
          <w:rFonts w:ascii="仿宋_GB2312" w:eastAsia="仿宋_GB2312" w:hAnsi="宋体"/>
          <w:color w:val="000000"/>
          <w:sz w:val="30"/>
          <w:szCs w:val="30"/>
        </w:rPr>
      </w:pPr>
      <w:hyperlink w:anchor="_Toc24541" w:history="1">
        <w:r w:rsidR="00047B44" w:rsidRPr="00943368">
          <w:rPr>
            <w:rFonts w:ascii="仿宋_GB2312" w:eastAsia="仿宋_GB2312" w:hAnsi="宋体" w:hint="eastAsia"/>
            <w:sz w:val="30"/>
            <w:szCs w:val="30"/>
            <w:highlight w:val="yellow"/>
          </w:rPr>
          <w:t>3、</w:t>
        </w:r>
        <w:r w:rsidR="00047B44" w:rsidRPr="00943368">
          <w:rPr>
            <w:rFonts w:ascii="仿宋_GB2312" w:eastAsia="仿宋_GB2312" w:hint="eastAsia"/>
            <w:sz w:val="30"/>
            <w:szCs w:val="30"/>
            <w:highlight w:val="yellow"/>
          </w:rPr>
          <w:t>大数据</w:t>
        </w:r>
      </w:hyperlink>
      <w:r w:rsidR="001E4E08" w:rsidRPr="00943368">
        <w:rPr>
          <w:rFonts w:ascii="仿宋_GB2312" w:eastAsia="仿宋_GB2312" w:hint="eastAsia"/>
          <w:sz w:val="30"/>
          <w:szCs w:val="30"/>
          <w:highlight w:val="yellow"/>
        </w:rPr>
        <w:t>、</w:t>
      </w:r>
      <w:r w:rsidR="00060AB2" w:rsidRPr="00943368">
        <w:rPr>
          <w:rFonts w:ascii="仿宋_GB2312" w:eastAsia="仿宋_GB2312" w:hint="eastAsia"/>
          <w:sz w:val="30"/>
          <w:szCs w:val="30"/>
          <w:highlight w:val="yellow"/>
        </w:rPr>
        <w:t>云布式、</w:t>
      </w:r>
      <w:r w:rsidR="001E4E08" w:rsidRPr="00943368">
        <w:rPr>
          <w:rFonts w:ascii="仿宋_GB2312" w:eastAsia="仿宋_GB2312" w:hint="eastAsia"/>
          <w:sz w:val="30"/>
          <w:szCs w:val="30"/>
          <w:highlight w:val="yellow"/>
        </w:rPr>
        <w:t>云计算</w:t>
      </w:r>
    </w:p>
    <w:p w:rsidR="00CC7EEF" w:rsidRPr="00943368" w:rsidRDefault="00047B44">
      <w:pPr>
        <w:ind w:firstLine="600"/>
        <w:rPr>
          <w:color w:val="000000"/>
          <w:sz w:val="30"/>
          <w:szCs w:val="30"/>
        </w:rPr>
      </w:pPr>
      <w:r w:rsidRPr="00943368">
        <w:rPr>
          <w:rFonts w:hint="eastAsia"/>
          <w:bCs/>
          <w:color w:val="000000"/>
          <w:sz w:val="30"/>
          <w:szCs w:val="30"/>
        </w:rPr>
        <w:t>通用海量数据存储和管理软件、大数据挖掘分析软件、</w:t>
      </w:r>
      <w:r w:rsidRPr="00943368">
        <w:rPr>
          <w:rFonts w:hint="eastAsia"/>
          <w:color w:val="000000"/>
          <w:sz w:val="30"/>
          <w:szCs w:val="30"/>
        </w:rPr>
        <w:t>非结构化数据处理软件、数据可视化软件</w:t>
      </w:r>
      <w:r w:rsidRPr="00943368">
        <w:rPr>
          <w:rFonts w:hint="eastAsia"/>
          <w:bCs/>
          <w:color w:val="000000"/>
          <w:sz w:val="30"/>
          <w:szCs w:val="30"/>
        </w:rPr>
        <w:t>等软件产品和数据存储、数据采集硬件产品；</w:t>
      </w:r>
      <w:r w:rsidRPr="00943368">
        <w:rPr>
          <w:rFonts w:hint="eastAsia"/>
          <w:color w:val="000000"/>
          <w:sz w:val="30"/>
          <w:szCs w:val="30"/>
        </w:rPr>
        <w:t>面向城市管理、工业生产、信息安全、环境保</w:t>
      </w:r>
      <w:r w:rsidRPr="00943368">
        <w:rPr>
          <w:rFonts w:hint="eastAsia"/>
          <w:color w:val="000000"/>
          <w:sz w:val="30"/>
          <w:szCs w:val="30"/>
        </w:rPr>
        <w:lastRenderedPageBreak/>
        <w:t>护、医疗健康、农业气象、交通旅游等领域开展大数据应用。</w:t>
      </w:r>
      <w:bookmarkStart w:id="1" w:name="_Toc22278"/>
      <w:bookmarkStart w:id="2" w:name="_Toc12129"/>
      <w:bookmarkStart w:id="3" w:name="_Toc28017"/>
      <w:bookmarkStart w:id="4" w:name="_Toc5111"/>
    </w:p>
    <w:bookmarkEnd w:id="1"/>
    <w:bookmarkEnd w:id="2"/>
    <w:bookmarkEnd w:id="3"/>
    <w:bookmarkEnd w:id="4"/>
    <w:p w:rsidR="00CC7EEF" w:rsidRPr="00943368" w:rsidRDefault="00047B44">
      <w:pPr>
        <w:ind w:firstLine="600"/>
        <w:rPr>
          <w:bCs/>
          <w:color w:val="000000"/>
          <w:sz w:val="30"/>
          <w:szCs w:val="30"/>
        </w:rPr>
      </w:pPr>
      <w:r w:rsidRPr="00943368">
        <w:rPr>
          <w:rFonts w:hint="eastAsia"/>
          <w:bCs/>
          <w:color w:val="000000"/>
          <w:sz w:val="30"/>
          <w:szCs w:val="30"/>
        </w:rPr>
        <w:t>本地云系统；云操作系统、桌面云系统、分布式系统和虚拟化软件</w:t>
      </w:r>
      <w:proofErr w:type="gramStart"/>
      <w:r w:rsidRPr="00943368">
        <w:rPr>
          <w:rFonts w:hint="eastAsia"/>
          <w:bCs/>
          <w:color w:val="000000"/>
          <w:sz w:val="30"/>
          <w:szCs w:val="30"/>
        </w:rPr>
        <w:t>等云基础</w:t>
      </w:r>
      <w:proofErr w:type="gramEnd"/>
      <w:r w:rsidRPr="00943368">
        <w:rPr>
          <w:rFonts w:hint="eastAsia"/>
          <w:bCs/>
          <w:color w:val="000000"/>
          <w:sz w:val="30"/>
          <w:szCs w:val="30"/>
        </w:rPr>
        <w:t>软件和SaaS应用软件；云增值服务和服务外包；</w:t>
      </w:r>
      <w:proofErr w:type="gramStart"/>
      <w:r w:rsidRPr="00943368">
        <w:rPr>
          <w:rFonts w:hint="eastAsia"/>
          <w:bCs/>
          <w:color w:val="000000"/>
          <w:sz w:val="30"/>
          <w:szCs w:val="30"/>
        </w:rPr>
        <w:t>云计算</w:t>
      </w:r>
      <w:proofErr w:type="gramEnd"/>
      <w:r w:rsidRPr="00943368">
        <w:rPr>
          <w:rFonts w:hint="eastAsia"/>
          <w:bCs/>
          <w:color w:val="000000"/>
          <w:sz w:val="30"/>
          <w:szCs w:val="30"/>
        </w:rPr>
        <w:t>公共平台、面向工业、农业、政务、社会保障、医疗健康、教育、交通等重点领域的云平台与云服务。</w:t>
      </w:r>
    </w:p>
    <w:p w:rsidR="00CC7EEF" w:rsidRPr="00943368" w:rsidRDefault="00047B44">
      <w:pPr>
        <w:pStyle w:val="4"/>
        <w:ind w:firstLine="602"/>
        <w:rPr>
          <w:rFonts w:ascii="仿宋_GB2312" w:eastAsia="仿宋_GB2312"/>
          <w:color w:val="000000"/>
          <w:sz w:val="30"/>
          <w:szCs w:val="30"/>
        </w:rPr>
      </w:pPr>
      <w:r w:rsidRPr="00943368">
        <w:rPr>
          <w:rFonts w:ascii="仿宋_GB2312" w:eastAsia="仿宋_GB2312" w:hint="eastAsia"/>
          <w:sz w:val="30"/>
          <w:szCs w:val="30"/>
          <w:highlight w:val="yellow"/>
        </w:rPr>
        <w:t>4、</w:t>
      </w:r>
      <w:r w:rsidR="001E4E08" w:rsidRPr="00943368">
        <w:rPr>
          <w:rFonts w:ascii="仿宋_GB2312" w:eastAsia="仿宋_GB2312" w:hint="eastAsia"/>
          <w:sz w:val="30"/>
          <w:szCs w:val="30"/>
          <w:highlight w:val="yellow"/>
        </w:rPr>
        <w:t>人工智能</w:t>
      </w:r>
      <w:r w:rsidRPr="00943368">
        <w:rPr>
          <w:rFonts w:ascii="仿宋_GB2312" w:eastAsia="仿宋_GB2312" w:hAnsi="宋体" w:hint="eastAsia"/>
          <w:color w:val="000000"/>
          <w:sz w:val="30"/>
          <w:szCs w:val="30"/>
          <w:highlight w:val="yellow"/>
        </w:rPr>
        <w:t>和</w:t>
      </w:r>
      <w:r w:rsidRPr="00943368">
        <w:rPr>
          <w:rFonts w:ascii="仿宋_GB2312" w:eastAsia="仿宋_GB2312" w:hint="eastAsia"/>
          <w:color w:val="000000"/>
          <w:sz w:val="30"/>
          <w:szCs w:val="30"/>
          <w:highlight w:val="yellow"/>
        </w:rPr>
        <w:t>应用电子</w:t>
      </w:r>
    </w:p>
    <w:p w:rsidR="00CC7EEF" w:rsidRPr="00943368" w:rsidRDefault="00047B44">
      <w:pPr>
        <w:ind w:firstLine="600"/>
        <w:rPr>
          <w:color w:val="000000"/>
          <w:sz w:val="30"/>
          <w:szCs w:val="30"/>
        </w:rPr>
      </w:pPr>
      <w:r w:rsidRPr="00943368">
        <w:rPr>
          <w:rFonts w:hint="eastAsia"/>
          <w:color w:val="000000"/>
          <w:sz w:val="30"/>
          <w:szCs w:val="30"/>
        </w:rPr>
        <w:t>智能穿戴设备、无人船、</w:t>
      </w:r>
      <w:r w:rsidRPr="00943368">
        <w:rPr>
          <w:rFonts w:hint="eastAsia"/>
          <w:bCs/>
          <w:color w:val="000000"/>
          <w:sz w:val="30"/>
          <w:szCs w:val="30"/>
        </w:rPr>
        <w:t>智能手机、</w:t>
      </w:r>
      <w:r w:rsidRPr="00943368">
        <w:rPr>
          <w:rFonts w:hint="eastAsia"/>
          <w:color w:val="000000"/>
          <w:sz w:val="30"/>
          <w:szCs w:val="30"/>
        </w:rPr>
        <w:t>智能电视、智能家居、智能汽车、智慧健康产品、智能服务机器人、虚拟现实；面向</w:t>
      </w:r>
      <w:r w:rsidRPr="00943368">
        <w:rPr>
          <w:rFonts w:hint="eastAsia"/>
          <w:bCs/>
          <w:color w:val="000000"/>
          <w:sz w:val="30"/>
          <w:szCs w:val="30"/>
        </w:rPr>
        <w:t>北斗导航、海洋信息收集与搜救等的智能硬件产品。</w:t>
      </w:r>
      <w:r w:rsidRPr="00943368">
        <w:rPr>
          <w:rFonts w:hint="eastAsia"/>
          <w:color w:val="000000"/>
          <w:sz w:val="30"/>
          <w:szCs w:val="30"/>
        </w:rPr>
        <w:t>医疗电子、汽车电子、航空电子、新能源汽车电子。</w:t>
      </w:r>
    </w:p>
    <w:p w:rsidR="00CC7EEF" w:rsidRPr="00943368" w:rsidRDefault="00047B44">
      <w:pPr>
        <w:ind w:firstLine="600"/>
        <w:rPr>
          <w:color w:val="000000"/>
          <w:sz w:val="30"/>
          <w:szCs w:val="30"/>
        </w:rPr>
      </w:pPr>
      <w:r w:rsidRPr="00943368">
        <w:rPr>
          <w:rFonts w:hint="eastAsia"/>
          <w:color w:val="000000"/>
          <w:sz w:val="30"/>
          <w:szCs w:val="30"/>
        </w:rPr>
        <w:t>开展机器视觉、智能语音处理、生物特征识别、自决策、自执行及新型人机交互等人工智能</w:t>
      </w:r>
      <w:r w:rsidR="005A0668" w:rsidRPr="00943368">
        <w:rPr>
          <w:rFonts w:hint="eastAsia"/>
          <w:color w:val="000000"/>
          <w:sz w:val="30"/>
          <w:szCs w:val="30"/>
        </w:rPr>
        <w:t>产品</w:t>
      </w:r>
      <w:r w:rsidRPr="00943368">
        <w:rPr>
          <w:rFonts w:hint="eastAsia"/>
          <w:color w:val="000000"/>
          <w:sz w:val="30"/>
          <w:szCs w:val="30"/>
        </w:rPr>
        <w:t>，智能语音、图像识别、机器学习与智能决策控制等人工智能产品，</w:t>
      </w:r>
      <w:proofErr w:type="gramStart"/>
      <w:r w:rsidRPr="00943368">
        <w:rPr>
          <w:rFonts w:hint="eastAsia"/>
          <w:color w:val="000000"/>
          <w:sz w:val="30"/>
          <w:szCs w:val="30"/>
        </w:rPr>
        <w:t>自动分拣机器手及</w:t>
      </w:r>
      <w:proofErr w:type="gramEnd"/>
      <w:r w:rsidRPr="00943368">
        <w:rPr>
          <w:rFonts w:hint="eastAsia"/>
          <w:color w:val="000000"/>
          <w:sz w:val="30"/>
          <w:szCs w:val="30"/>
        </w:rPr>
        <w:t>智能机器人在无人工厂等智能制造领域的</w:t>
      </w:r>
      <w:r w:rsidR="005A0668" w:rsidRPr="00943368">
        <w:rPr>
          <w:rFonts w:hint="eastAsia"/>
          <w:color w:val="000000"/>
          <w:sz w:val="30"/>
          <w:szCs w:val="30"/>
        </w:rPr>
        <w:t>智能产品</w:t>
      </w:r>
      <w:r w:rsidRPr="00943368">
        <w:rPr>
          <w:rFonts w:hint="eastAsia"/>
          <w:color w:val="000000"/>
          <w:sz w:val="30"/>
          <w:szCs w:val="30"/>
        </w:rPr>
        <w:t>。</w:t>
      </w:r>
    </w:p>
    <w:p w:rsidR="00CC7EEF" w:rsidRPr="00943368" w:rsidRDefault="00CC7EEF">
      <w:pPr>
        <w:ind w:firstLine="600"/>
        <w:rPr>
          <w:color w:val="000000"/>
          <w:sz w:val="30"/>
          <w:szCs w:val="30"/>
        </w:rPr>
      </w:pPr>
    </w:p>
    <w:p w:rsidR="00CC7EEF" w:rsidRPr="00943368" w:rsidRDefault="0054022B">
      <w:pPr>
        <w:pStyle w:val="4"/>
        <w:ind w:firstLine="562"/>
        <w:rPr>
          <w:rFonts w:ascii="仿宋_GB2312" w:eastAsia="仿宋_GB2312" w:hAnsi="宋体"/>
          <w:color w:val="000000"/>
          <w:sz w:val="30"/>
          <w:szCs w:val="30"/>
        </w:rPr>
      </w:pPr>
      <w:hyperlink w:anchor="_Toc14065" w:history="1">
        <w:r w:rsidR="00047B44" w:rsidRPr="00943368">
          <w:rPr>
            <w:rFonts w:ascii="仿宋_GB2312" w:eastAsia="仿宋_GB2312" w:hint="eastAsia"/>
            <w:sz w:val="30"/>
            <w:szCs w:val="30"/>
            <w:highlight w:val="yellow"/>
          </w:rPr>
          <w:t>5．信息安全</w:t>
        </w:r>
      </w:hyperlink>
    </w:p>
    <w:p w:rsidR="00CC7EEF" w:rsidRPr="00943368" w:rsidRDefault="00047B44">
      <w:pPr>
        <w:ind w:firstLine="600"/>
        <w:rPr>
          <w:bCs/>
          <w:color w:val="000000"/>
          <w:sz w:val="30"/>
          <w:szCs w:val="30"/>
        </w:rPr>
      </w:pPr>
      <w:r w:rsidRPr="00943368">
        <w:rPr>
          <w:rFonts w:hint="eastAsia"/>
          <w:bCs/>
          <w:color w:val="000000"/>
          <w:sz w:val="30"/>
          <w:szCs w:val="30"/>
        </w:rPr>
        <w:t>防火墙、防病毒、入侵检测、安全架构认证、信用管理、电子取证、轻量级加密等领域的技术与产品，信息安全高端产品和安全基础软件产品；电子签名、数字身份管理等安全基础产品、网络与边界安全产品、信息安全支撑工具等。大数据、云计算、</w:t>
      </w:r>
      <w:r w:rsidRPr="00943368">
        <w:rPr>
          <w:rFonts w:hint="eastAsia"/>
          <w:bCs/>
          <w:color w:val="000000"/>
          <w:sz w:val="30"/>
          <w:szCs w:val="30"/>
        </w:rPr>
        <w:lastRenderedPageBreak/>
        <w:t>物联网等新一代信息技术应用环境下的安全技术产品和服务。</w:t>
      </w:r>
    </w:p>
    <w:p w:rsidR="00CC7EEF" w:rsidRPr="00943368" w:rsidRDefault="00047B44">
      <w:pPr>
        <w:pStyle w:val="4"/>
        <w:ind w:firstLine="602"/>
        <w:rPr>
          <w:rFonts w:ascii="仿宋_GB2312" w:eastAsia="仿宋_GB2312"/>
          <w:sz w:val="30"/>
          <w:szCs w:val="30"/>
        </w:rPr>
      </w:pPr>
      <w:r w:rsidRPr="00943368">
        <w:rPr>
          <w:rFonts w:ascii="仿宋_GB2312" w:eastAsia="仿宋_GB2312" w:hint="eastAsia"/>
          <w:sz w:val="30"/>
          <w:szCs w:val="30"/>
          <w:highlight w:val="yellow"/>
        </w:rPr>
        <w:t>6、物联网及</w:t>
      </w:r>
      <w:hyperlink w:anchor="_Toc18968" w:history="1">
        <w:r w:rsidRPr="00943368">
          <w:rPr>
            <w:rFonts w:ascii="仿宋_GB2312" w:eastAsia="仿宋_GB2312" w:hint="eastAsia"/>
            <w:sz w:val="30"/>
            <w:szCs w:val="30"/>
            <w:highlight w:val="yellow"/>
          </w:rPr>
          <w:t>信息通信</w:t>
        </w:r>
      </w:hyperlink>
    </w:p>
    <w:p w:rsidR="00CC7EEF" w:rsidRPr="00943368" w:rsidRDefault="00047B44">
      <w:pPr>
        <w:ind w:firstLine="600"/>
        <w:rPr>
          <w:color w:val="000000"/>
          <w:sz w:val="30"/>
          <w:szCs w:val="30"/>
        </w:rPr>
      </w:pPr>
      <w:r w:rsidRPr="00943368">
        <w:rPr>
          <w:rFonts w:hint="eastAsia"/>
          <w:color w:val="000000"/>
          <w:sz w:val="30"/>
          <w:szCs w:val="30"/>
        </w:rPr>
        <w:t>高性能、高速率、高带宽、低功耗的通信技术与产品，</w:t>
      </w:r>
      <w:proofErr w:type="gramStart"/>
      <w:r w:rsidRPr="00943368">
        <w:rPr>
          <w:rFonts w:hint="eastAsia"/>
          <w:color w:val="000000"/>
          <w:sz w:val="30"/>
          <w:szCs w:val="30"/>
        </w:rPr>
        <w:t>窄带物</w:t>
      </w:r>
      <w:proofErr w:type="gramEnd"/>
      <w:r w:rsidRPr="00943368">
        <w:rPr>
          <w:rFonts w:hint="eastAsia"/>
          <w:color w:val="000000"/>
          <w:sz w:val="30"/>
          <w:szCs w:val="30"/>
        </w:rPr>
        <w:t>联网等物联网关键技术与产品，面向下一代铁路通信信号控制、中低空空管、智能交通车和车路通信控制以及工业互联网等领域的超高速无线网络的应用。第五代移动通信（5G）相关技术与产品</w:t>
      </w:r>
    </w:p>
    <w:p w:rsidR="00CC7EEF" w:rsidRPr="00943368" w:rsidRDefault="00CC7EEF">
      <w:pPr>
        <w:ind w:firstLine="600"/>
        <w:rPr>
          <w:sz w:val="30"/>
          <w:szCs w:val="30"/>
        </w:rPr>
      </w:pPr>
    </w:p>
    <w:p w:rsidR="00CC7EEF" w:rsidRPr="00943368" w:rsidRDefault="00047B44">
      <w:pPr>
        <w:ind w:firstLine="600"/>
        <w:rPr>
          <w:color w:val="000000"/>
          <w:sz w:val="30"/>
          <w:szCs w:val="30"/>
        </w:rPr>
      </w:pPr>
      <w:r w:rsidRPr="00943368">
        <w:rPr>
          <w:rFonts w:hAnsi="宋体" w:hint="eastAsia"/>
          <w:color w:val="000000"/>
          <w:sz w:val="30"/>
          <w:szCs w:val="30"/>
        </w:rPr>
        <w:t xml:space="preserve">    </w:t>
      </w:r>
    </w:p>
    <w:p w:rsidR="00CC7EEF" w:rsidRPr="00943368" w:rsidRDefault="00CC7EEF">
      <w:pPr>
        <w:ind w:firstLine="600"/>
        <w:rPr>
          <w:rFonts w:hAnsi="宋体"/>
          <w:color w:val="000000"/>
          <w:sz w:val="30"/>
          <w:szCs w:val="30"/>
        </w:rPr>
      </w:pPr>
    </w:p>
    <w:sectPr w:rsidR="00CC7EEF" w:rsidRPr="0094336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22B" w:rsidRDefault="0054022B">
      <w:pPr>
        <w:ind w:firstLine="640"/>
      </w:pPr>
      <w:r>
        <w:separator/>
      </w:r>
    </w:p>
  </w:endnote>
  <w:endnote w:type="continuationSeparator" w:id="0">
    <w:p w:rsidR="0054022B" w:rsidRDefault="0054022B">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EF" w:rsidRDefault="00CC7EEF">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EF" w:rsidRDefault="00CC7EEF">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EF" w:rsidRDefault="00CC7EEF">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22B" w:rsidRDefault="0054022B">
      <w:pPr>
        <w:ind w:firstLine="640"/>
      </w:pPr>
      <w:r>
        <w:separator/>
      </w:r>
    </w:p>
  </w:footnote>
  <w:footnote w:type="continuationSeparator" w:id="0">
    <w:p w:rsidR="0054022B" w:rsidRDefault="0054022B">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EF" w:rsidRDefault="00CC7EEF">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EF" w:rsidRDefault="00CC7EEF">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EF" w:rsidRDefault="00CC7EEF">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5B853CE"/>
    <w:rsid w:val="00047B44"/>
    <w:rsid w:val="00060AB2"/>
    <w:rsid w:val="0013136F"/>
    <w:rsid w:val="00185938"/>
    <w:rsid w:val="001D4058"/>
    <w:rsid w:val="001E4E08"/>
    <w:rsid w:val="002919AC"/>
    <w:rsid w:val="003777D5"/>
    <w:rsid w:val="00380B20"/>
    <w:rsid w:val="004C368E"/>
    <w:rsid w:val="0054022B"/>
    <w:rsid w:val="005A0668"/>
    <w:rsid w:val="0075160D"/>
    <w:rsid w:val="00780F16"/>
    <w:rsid w:val="00840F5D"/>
    <w:rsid w:val="00943368"/>
    <w:rsid w:val="00A97F5B"/>
    <w:rsid w:val="00C23C6E"/>
    <w:rsid w:val="00C33FC6"/>
    <w:rsid w:val="00C4331A"/>
    <w:rsid w:val="00C46448"/>
    <w:rsid w:val="00C70980"/>
    <w:rsid w:val="00CC7EEF"/>
    <w:rsid w:val="00CE238D"/>
    <w:rsid w:val="00DE4ACD"/>
    <w:rsid w:val="00E37C60"/>
    <w:rsid w:val="00F26D18"/>
    <w:rsid w:val="25B853CE"/>
    <w:rsid w:val="3D5509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2B70B"/>
  <w15:docId w15:val="{B05A69A1-E1CE-41F0-8FAB-2C08C4E2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ind w:firstLineChars="200" w:firstLine="1040"/>
      <w:jc w:val="both"/>
    </w:pPr>
    <w:rPr>
      <w:rFonts w:ascii="仿宋_GB2312" w:eastAsia="仿宋_GB2312" w:hAnsi="仿宋_GB2312"/>
      <w:kern w:val="2"/>
      <w:sz w:val="32"/>
      <w:szCs w:val="22"/>
    </w:rPr>
  </w:style>
  <w:style w:type="paragraph" w:styleId="1">
    <w:name w:val="heading 1"/>
    <w:basedOn w:val="a"/>
    <w:next w:val="a"/>
    <w:link w:val="10"/>
    <w:qFormat/>
    <w:rsid w:val="00F26D18"/>
    <w:pPr>
      <w:keepNext/>
      <w:keepLines/>
      <w:spacing w:before="340" w:after="330" w:line="578" w:lineRule="auto"/>
      <w:outlineLvl w:val="0"/>
    </w:pPr>
    <w:rPr>
      <w:b/>
      <w:bCs/>
      <w:kern w:val="44"/>
      <w:sz w:val="44"/>
      <w:szCs w:val="44"/>
    </w:rPr>
  </w:style>
  <w:style w:type="paragraph" w:styleId="3">
    <w:name w:val="heading 3"/>
    <w:basedOn w:val="a"/>
    <w:next w:val="a"/>
    <w:unhideWhenUsed/>
    <w:qFormat/>
    <w:pPr>
      <w:keepLines/>
      <w:adjustRightInd w:val="0"/>
      <w:snapToGrid w:val="0"/>
      <w:spacing w:before="260" w:after="260"/>
      <w:ind w:firstLine="640"/>
      <w:jc w:val="left"/>
      <w:outlineLvl w:val="2"/>
    </w:pPr>
    <w:rPr>
      <w:b/>
      <w:bCs/>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next w:val="a"/>
    <w:pPr>
      <w:tabs>
        <w:tab w:val="left" w:leader="dot" w:pos="8000"/>
        <w:tab w:val="left" w:leader="dot" w:pos="8640"/>
      </w:tabs>
      <w:ind w:leftChars="400" w:left="400"/>
    </w:pPr>
    <w:rPr>
      <w:iCs/>
      <w:kern w:val="2"/>
      <w:sz w:val="28"/>
      <w:szCs w:val="22"/>
    </w:rPr>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2">
    <w:name w:val="toc 2"/>
    <w:next w:val="a"/>
    <w:qFormat/>
    <w:pPr>
      <w:tabs>
        <w:tab w:val="left" w:leader="dot" w:pos="8000"/>
      </w:tabs>
      <w:ind w:leftChars="200" w:left="200"/>
    </w:pPr>
    <w:rPr>
      <w:smallCaps/>
      <w:kern w:val="2"/>
      <w:sz w:val="28"/>
      <w:szCs w:val="22"/>
    </w:rPr>
  </w:style>
  <w:style w:type="character" w:customStyle="1" w:styleId="a6">
    <w:name w:val="页眉 字符"/>
    <w:basedOn w:val="a0"/>
    <w:link w:val="a5"/>
    <w:qFormat/>
    <w:rPr>
      <w:rFonts w:ascii="仿宋_GB2312" w:eastAsia="仿宋_GB2312" w:hAnsi="仿宋_GB2312"/>
      <w:kern w:val="2"/>
      <w:sz w:val="18"/>
      <w:szCs w:val="18"/>
    </w:rPr>
  </w:style>
  <w:style w:type="character" w:customStyle="1" w:styleId="a4">
    <w:name w:val="页脚 字符"/>
    <w:basedOn w:val="a0"/>
    <w:link w:val="a3"/>
    <w:qFormat/>
    <w:rPr>
      <w:rFonts w:ascii="仿宋_GB2312" w:eastAsia="仿宋_GB2312" w:hAnsi="仿宋_GB2312"/>
      <w:kern w:val="2"/>
      <w:sz w:val="18"/>
      <w:szCs w:val="18"/>
    </w:rPr>
  </w:style>
  <w:style w:type="character" w:customStyle="1" w:styleId="40">
    <w:name w:val="标题 4 字符"/>
    <w:basedOn w:val="a0"/>
    <w:link w:val="4"/>
    <w:rPr>
      <w:rFonts w:asciiTheme="majorHAnsi" w:eastAsiaTheme="majorEastAsia" w:hAnsiTheme="majorHAnsi" w:cstheme="majorBidi"/>
      <w:b/>
      <w:bCs/>
      <w:kern w:val="2"/>
      <w:sz w:val="28"/>
      <w:szCs w:val="28"/>
    </w:rPr>
  </w:style>
  <w:style w:type="character" w:styleId="a7">
    <w:name w:val="annotation reference"/>
    <w:basedOn w:val="a0"/>
    <w:rsid w:val="0075160D"/>
    <w:rPr>
      <w:sz w:val="21"/>
      <w:szCs w:val="21"/>
    </w:rPr>
  </w:style>
  <w:style w:type="paragraph" w:styleId="a8">
    <w:name w:val="annotation text"/>
    <w:basedOn w:val="a"/>
    <w:link w:val="a9"/>
    <w:rsid w:val="0075160D"/>
    <w:pPr>
      <w:jc w:val="left"/>
    </w:pPr>
  </w:style>
  <w:style w:type="character" w:customStyle="1" w:styleId="a9">
    <w:name w:val="批注文字 字符"/>
    <w:basedOn w:val="a0"/>
    <w:link w:val="a8"/>
    <w:rsid w:val="0075160D"/>
    <w:rPr>
      <w:rFonts w:ascii="仿宋_GB2312" w:eastAsia="仿宋_GB2312" w:hAnsi="仿宋_GB2312"/>
      <w:kern w:val="2"/>
      <w:sz w:val="32"/>
      <w:szCs w:val="22"/>
    </w:rPr>
  </w:style>
  <w:style w:type="paragraph" w:styleId="aa">
    <w:name w:val="annotation subject"/>
    <w:basedOn w:val="a8"/>
    <w:next w:val="a8"/>
    <w:link w:val="ab"/>
    <w:rsid w:val="0075160D"/>
    <w:rPr>
      <w:b/>
      <w:bCs/>
    </w:rPr>
  </w:style>
  <w:style w:type="character" w:customStyle="1" w:styleId="ab">
    <w:name w:val="批注主题 字符"/>
    <w:basedOn w:val="a9"/>
    <w:link w:val="aa"/>
    <w:rsid w:val="0075160D"/>
    <w:rPr>
      <w:rFonts w:ascii="仿宋_GB2312" w:eastAsia="仿宋_GB2312" w:hAnsi="仿宋_GB2312"/>
      <w:b/>
      <w:bCs/>
      <w:kern w:val="2"/>
      <w:sz w:val="32"/>
      <w:szCs w:val="22"/>
    </w:rPr>
  </w:style>
  <w:style w:type="paragraph" w:styleId="ac">
    <w:name w:val="Balloon Text"/>
    <w:basedOn w:val="a"/>
    <w:link w:val="ad"/>
    <w:rsid w:val="0075160D"/>
    <w:rPr>
      <w:sz w:val="18"/>
      <w:szCs w:val="18"/>
    </w:rPr>
  </w:style>
  <w:style w:type="character" w:customStyle="1" w:styleId="ad">
    <w:name w:val="批注框文本 字符"/>
    <w:basedOn w:val="a0"/>
    <w:link w:val="ac"/>
    <w:rsid w:val="0075160D"/>
    <w:rPr>
      <w:rFonts w:ascii="仿宋_GB2312" w:eastAsia="仿宋_GB2312" w:hAnsi="仿宋_GB2312"/>
      <w:kern w:val="2"/>
      <w:sz w:val="18"/>
      <w:szCs w:val="18"/>
    </w:rPr>
  </w:style>
  <w:style w:type="character" w:customStyle="1" w:styleId="10">
    <w:name w:val="标题 1 字符"/>
    <w:basedOn w:val="a0"/>
    <w:link w:val="1"/>
    <w:rsid w:val="00F26D18"/>
    <w:rPr>
      <w:rFonts w:ascii="仿宋_GB2312" w:eastAsia="仿宋_GB2312" w:hAnsi="仿宋_GB2312"/>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Zsiahj</dc:creator>
  <cp:lastModifiedBy>1137169774@qq.com</cp:lastModifiedBy>
  <cp:revision>11</cp:revision>
  <dcterms:created xsi:type="dcterms:W3CDTF">2018-01-05T02:48:00Z</dcterms:created>
  <dcterms:modified xsi:type="dcterms:W3CDTF">2018-03-07T08:18:00Z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